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152 414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Экскаватор-погрузчик JCB 3CX Super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17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Эксплуатационная масса, кг  8399</w:t>
              <w:br/>
              <w:t>
Коробка передач  Syncro Shuttle, гидромеханическая без сцепления</w:t>
              <w:br/>
              <w:t>
Число передних и задних передач  4/4</w:t>
              <w:br/>
              <w:t>
Максимальная скорость, км/ч, не менее 36</w:t>
              <w:br/>
              <w:t>
Производительность при работе экскаватором</w:t>
              <w:br/>
              <w:t>
Усилие отрыва на ковше, кгс  6228</w:t>
              <w:br/>
              <w:t>
Усилие отрыва на рукояти, кгс 3225</w:t>
              <w:br/>
              <w:t>
Макс. грузоподъемность шарнира ковша при полном вылете, кг  1451</w:t>
              <w:br/>
              <w:t>
Максимальная глубина копания, мм  5580</w:t>
              <w:br/>
              <w:t>
Производительность при работе погрузчиком</w:t>
              <w:br/>
              <w:t>
Номинальная грузоподъемность - 7′4″, кг  4378</w:t>
              <w:br/>
              <w:t>
Усилие отрыва на рукояти погрузчика, кгс  5730</w:t>
              <w:br/>
              <w:t>
Усилие отрыва на ковше, кгс  6590</w:t>
              <w:br/>
              <w:t>
Двигатель</w:t>
              <w:br/>
              <w:t>
Модель двигателя  Dieselmax</w:t>
              <w:br/>
              <w:t>
Производитель двигателя (марка)  JCB</w:t>
              <w:br/>
              <w:t>
Тип двигателя  дизельный</w:t>
              <w:br/>
              <w:t>
Число и расположение цилиндров  4</w:t>
              <w:br/>
              <w:t>
Мощность двигателя, кВт (л.с.), не менее 67 (91)</w:t>
              <w:br/>
              <w:t>
Размеры</w:t>
              <w:br/>
              <w:t>
Дорожный просвет по стабилизаторам, мм  330</w:t>
              <w:br/>
              <w:t>
Дорожный просвет по каретке стрелы экскаватора, мм  480</w:t>
              <w:br/>
              <w:t>
Колесная (гусеничная) база, мм  2220</w:t>
              <w:br/>
              <w:t>
Габаритные размеры, мм  5910x2240x3560</w:t>
              <w:br/>
              <w:t>
Заправочные емкости</w:t>
              <w:br/>
              <w:t>
Топливный бак, л  160</w:t>
              <w:br/>
              <w:t>
Система охлаждения, л  18,5</w:t>
              <w:br/>
              <w:t>
Гидравлическая система, л.  117</w:t>
              <w:br/>
              <w:t>
Эксплуатационные характеристики</w:t>
              <w:br/>
              <w:t>
Высота шарнира ковша, мм  3410</w:t>
              <w:br/>
              <w:t>
Высота выгрузки, мм  2640</w:t>
              <w:br/>
              <w:t>
Высота загрузки, мм  3130</w:t>
              <w:br/>
              <w:t>
Колёса</w:t>
              <w:br/>
              <w:t>
Шины  Передние 24, задние 24</w:t>
              <w:br/>
              <w:t>
Навесное оборудование</w:t>
              <w:br/>
              <w:t>
Вид рабочего органа  Фронтальный ковш 6 в 1</w:t>
              <w:br/>
              <w:t>
Вид рабочего органа  Экскаваторный ковш</w:t>
              <w:br/>
              <w:t>
Фронтальный ковш погрузчика шестиоперационный челюстной, куб.м.  1,0</w:t>
              <w:br/>
              <w:t>
Экскаваторный ковш погрузчика, куб.м.  0,17</w:t>
              <w:br/>
              <w:t>
Ширина режущей кромки фронтального ковша, мм  2235</w:t>
              <w:br/>
              <w:t>
Ширина режущей кромки экскаваторного ковша, мм  600</w:t>
              <w:br/>
              <w:t>
Комплектация машины</w:t>
              <w:br/>
              <w:t>
• Передний и задний мост ведущие и управляемые.</w:t>
              <w:br/>
              <w:t>
• Полностью остекленная кабина;</w:t>
              <w:br/>
              <w:t>
• Зубья для ковша погрузчика;</w:t>
              <w:br/>
              <w:t>
• Проблесковый маяк.</w:t>
              <w:br/>
              <w:t>
• Инструкция по эксплуатации на русском языке;</w:t>
              <w:br/>
              <w:t>
• Гидравлическая разводка для подключения гидромолота;</w:t>
              <w:br/>
              <w:t>
• Каретка для быстрого съема оборудования (автосцепка).</w:t>
              <w:br/>
              <w:t>
• Кондиционер</w:t>
              <w:br/>
              <w:t>
• Ящик для инструментов</w:t>
              <w:br/>
              <w:t>
• Электрический подогрев двигателя, 220 В</w:t>
              <w:br/>
              <w:t>
• Система спутникового мониторинга LiveLink</w:t>
              <w:br/>
              <w:t>
• Система демпфирования ковша погрузчика SRS</w:t>
              <w:br/>
              <w:t>
• Рукоять с телескопическим удлинителем</w:t>
              <w:br/>
              <w:t>
• Стандартный отопитель кабины</w:t>
              <w:br/>
              <w:t>
• Система возврата ковша в исходное положение (RTD)</w:t>
              <w:br/>
              <w:t>
• Крепление номерного знака с подсветкой.</w:t>
              <w:br/>
              <w:t>
Год выпуска 2018.</w:t>
              <w:br/>
              <w:t>
4. Товар должен быть новым, ранее не использованным, не эксплуатируемым, не обремененным:</w:t>
              <w:br/>
              <w:t>
5. Требования к остаточному сроку годности, сроку хранения, гарантии качества: установленные заводом изготовителем.</w:t>
              <w:br/>
              <w:t>
6. Требования к качеству, безопасности (в т.ч. приводятся ссылки на нормы, правила, стандарты или другие нормативные документы, касающиеся качества товара и сопутствующих услуг): Сертификат соответствия</w:t>
              <w:br/>
              <w:t>
7. Требования по гарантийному и послегарантийному обслуживанию: выполнение ТО и ТР по заявкам, место проведения – Белгородская  область.</w:t>
              <w:br/>
              <w:t>
Гарантийное, послегарантийное и сервисное обслуживание .</w:t>
              <w:br/>
              <w:t>
8. Требования по объему гарантий качества услуг (минимально приемлемые для заказчика либо жестко установленные обязанности поставщика в гарантийный период) : Ремонт/замена в течении гарантийного срока за счет завода-изготовителя.</w:t>
              <w:br/>
              <w:t>
9. Требования по передаче заказчику с товаром технических и иных документов:</w:t>
              <w:br/>
              <w:t>
Документы для постановки на регистрационный учет в Гостехнадзор, ПСМ, договор купли-продажи, акт приема-передачи, сервисная книжка, товарная накладная, счет фактура.</w:t>
              <w:br/>
              <w:t>
10. Требования по техническому обучению персонала заказчика: Обучение машиниста заказчика до момента передачи техники (за счет поставщика).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5 до 15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6 802 612,01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1 037 686,58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5 764 925,43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